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B5D" w14:textId="70C82BAD" w:rsidR="0071700C" w:rsidRDefault="0071700C" w:rsidP="0035777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392B97">
        <w:rPr>
          <w:b/>
          <w:bCs/>
          <w:noProof/>
        </w:rPr>
        <w:drawing>
          <wp:inline distT="0" distB="0" distL="0" distR="0" wp14:anchorId="4A407C77" wp14:editId="394C294B">
            <wp:extent cx="5223510" cy="1098471"/>
            <wp:effectExtent l="0" t="0" r="0" b="6985"/>
            <wp:docPr id="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283" cy="1104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2E55A" w14:textId="77777777" w:rsidR="0071700C" w:rsidRDefault="0071700C" w:rsidP="0035777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434AAB3" w14:textId="77777777" w:rsidR="0071700C" w:rsidRDefault="0071700C" w:rsidP="0035777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E57B659" w14:textId="39D8FB7D" w:rsidR="00D45AA3" w:rsidRPr="00457FFA" w:rsidRDefault="0035777D" w:rsidP="0035777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57FFA">
        <w:rPr>
          <w:rFonts w:ascii="Arial" w:hAnsi="Arial" w:cs="Arial"/>
          <w:b/>
          <w:bCs/>
          <w:sz w:val="28"/>
          <w:szCs w:val="28"/>
        </w:rPr>
        <w:t xml:space="preserve">TABE Financial </w:t>
      </w:r>
      <w:r w:rsidR="00FA7103" w:rsidRPr="00457FFA">
        <w:rPr>
          <w:rFonts w:ascii="Arial" w:hAnsi="Arial" w:cs="Arial"/>
          <w:b/>
          <w:bCs/>
          <w:sz w:val="28"/>
          <w:szCs w:val="28"/>
        </w:rPr>
        <w:t xml:space="preserve">and Liquidity </w:t>
      </w:r>
      <w:r w:rsidRPr="00457FFA">
        <w:rPr>
          <w:rFonts w:ascii="Arial" w:hAnsi="Arial" w:cs="Arial"/>
          <w:b/>
          <w:bCs/>
          <w:sz w:val="28"/>
          <w:szCs w:val="28"/>
        </w:rPr>
        <w:t>Policy</w:t>
      </w:r>
    </w:p>
    <w:p w14:paraId="2D080B4D" w14:textId="28A6461E" w:rsidR="0035777D" w:rsidRPr="00457FFA" w:rsidRDefault="0035777D" w:rsidP="0035777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1F707F8" w14:textId="15C0B839" w:rsidR="00606E25" w:rsidRPr="0034509E" w:rsidRDefault="0035777D" w:rsidP="0035777D">
      <w:pPr>
        <w:pStyle w:val="NoSpacing"/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TABE is a not-for-profit organization governed under Ontario’s Not-for-Profit Corporations Act, 2010 (ONCA)</w:t>
      </w:r>
      <w:r w:rsidR="0034509E" w:rsidRPr="0034509E">
        <w:rPr>
          <w:rStyle w:val="FootnoteReference"/>
          <w:rFonts w:ascii="Arial" w:hAnsi="Arial" w:cs="Arial"/>
        </w:rPr>
        <w:footnoteReference w:id="1"/>
      </w:r>
      <w:r w:rsidRPr="0034509E">
        <w:rPr>
          <w:rFonts w:ascii="Arial" w:hAnsi="Arial" w:cs="Arial"/>
        </w:rPr>
        <w:t xml:space="preserve">. </w:t>
      </w:r>
      <w:r w:rsidR="00FA7103" w:rsidRPr="0034509E">
        <w:rPr>
          <w:rFonts w:ascii="Arial" w:hAnsi="Arial" w:cs="Arial"/>
        </w:rPr>
        <w:t xml:space="preserve">The Board of Directors has agreed that TABE should operate itself in a prudent, sustainable and solvent manner. As such, the Board agrees to adopt a prudent financial and liquidity policy to ensure this. </w:t>
      </w:r>
      <w:r w:rsidR="0034509E" w:rsidRPr="0034509E">
        <w:rPr>
          <w:rFonts w:ascii="Arial" w:hAnsi="Arial" w:cs="Arial"/>
        </w:rPr>
        <w:t xml:space="preserve">Specifically, this means the Board </w:t>
      </w:r>
      <w:r w:rsidR="0027416E">
        <w:rPr>
          <w:rFonts w:ascii="Arial" w:hAnsi="Arial" w:cs="Arial"/>
        </w:rPr>
        <w:t xml:space="preserve">will run </w:t>
      </w:r>
      <w:r w:rsidR="0034509E" w:rsidRPr="0034509E">
        <w:rPr>
          <w:rFonts w:ascii="Arial" w:hAnsi="Arial" w:cs="Arial"/>
        </w:rPr>
        <w:t>its operations in a manner such that its projected annual revenues are sufficient to cover TABE’s annual fixed expenses, the cost of planned events</w:t>
      </w:r>
      <w:r w:rsidR="00564F99">
        <w:rPr>
          <w:rFonts w:ascii="Arial" w:hAnsi="Arial" w:cs="Arial"/>
        </w:rPr>
        <w:t>,</w:t>
      </w:r>
      <w:r w:rsidR="0034509E" w:rsidRPr="0034509E">
        <w:rPr>
          <w:rFonts w:ascii="Arial" w:hAnsi="Arial" w:cs="Arial"/>
        </w:rPr>
        <w:t xml:space="preserve"> any incidental interest costs resulting from its operations</w:t>
      </w:r>
      <w:r w:rsidR="00564F99">
        <w:rPr>
          <w:rFonts w:ascii="Arial" w:hAnsi="Arial" w:cs="Arial"/>
        </w:rPr>
        <w:t xml:space="preserve"> and allow for sufficient liquidity to cover any unexpected or unforeseeable revenue / expense shortfalls</w:t>
      </w:r>
      <w:r w:rsidR="0034509E" w:rsidRPr="0034509E">
        <w:rPr>
          <w:rFonts w:ascii="Arial" w:hAnsi="Arial" w:cs="Arial"/>
        </w:rPr>
        <w:t>.</w:t>
      </w:r>
      <w:r w:rsidR="00606E25">
        <w:rPr>
          <w:rFonts w:ascii="Arial" w:hAnsi="Arial" w:cs="Arial"/>
        </w:rPr>
        <w:t xml:space="preserve"> </w:t>
      </w:r>
    </w:p>
    <w:p w14:paraId="61F546A2" w14:textId="77777777" w:rsidR="00FD0D5B" w:rsidRPr="0034509E" w:rsidRDefault="00FD0D5B" w:rsidP="0035777D">
      <w:pPr>
        <w:pStyle w:val="NoSpacing"/>
        <w:spacing w:line="300" w:lineRule="exact"/>
        <w:rPr>
          <w:rFonts w:ascii="Arial" w:hAnsi="Arial" w:cs="Arial"/>
        </w:rPr>
      </w:pPr>
    </w:p>
    <w:p w14:paraId="71651980" w14:textId="1DA90804" w:rsidR="00FA7103" w:rsidRPr="00457FFA" w:rsidRDefault="0034509E" w:rsidP="0035777D">
      <w:pPr>
        <w:pStyle w:val="NoSpacing"/>
        <w:spacing w:line="300" w:lineRule="exact"/>
        <w:rPr>
          <w:rFonts w:ascii="Arial" w:hAnsi="Arial" w:cs="Arial"/>
          <w:b/>
          <w:bCs/>
          <w:u w:val="single"/>
        </w:rPr>
      </w:pPr>
      <w:r w:rsidRPr="002A5638">
        <w:rPr>
          <w:rFonts w:ascii="Arial" w:hAnsi="Arial" w:cs="Arial"/>
          <w:b/>
          <w:bCs/>
          <w:u w:val="single"/>
        </w:rPr>
        <w:t>Financial Policy</w:t>
      </w:r>
    </w:p>
    <w:p w14:paraId="44F509EC" w14:textId="398DB161" w:rsidR="0035777D" w:rsidRPr="0034509E" w:rsidRDefault="00FA7103" w:rsidP="0035777D">
      <w:pPr>
        <w:pStyle w:val="NoSpacing"/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 xml:space="preserve">TABE must use funds to deliver on its purposes which are to: </w:t>
      </w:r>
    </w:p>
    <w:p w14:paraId="0931241F" w14:textId="4E00144C" w:rsidR="00773955" w:rsidRPr="0034509E" w:rsidRDefault="00773955" w:rsidP="00773955">
      <w:pPr>
        <w:pStyle w:val="NoSpacing"/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Provide a forum for discussion of business economics and related subjects</w:t>
      </w:r>
    </w:p>
    <w:p w14:paraId="70E35941" w14:textId="4443F0A8" w:rsidR="00773955" w:rsidRPr="0034509E" w:rsidRDefault="00773955" w:rsidP="00773955">
      <w:pPr>
        <w:pStyle w:val="NoSpacing"/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 xml:space="preserve">Promote the study of business economics in </w:t>
      </w:r>
      <w:r w:rsidR="00453CC7" w:rsidRPr="0034509E">
        <w:rPr>
          <w:rFonts w:ascii="Arial" w:hAnsi="Arial" w:cs="Arial"/>
        </w:rPr>
        <w:t xml:space="preserve">the Greater </w:t>
      </w:r>
      <w:r w:rsidRPr="0034509E">
        <w:rPr>
          <w:rFonts w:ascii="Arial" w:hAnsi="Arial" w:cs="Arial"/>
        </w:rPr>
        <w:t>Toronto</w:t>
      </w:r>
      <w:r w:rsidR="00453CC7" w:rsidRPr="0034509E">
        <w:rPr>
          <w:rFonts w:ascii="Arial" w:hAnsi="Arial" w:cs="Arial"/>
        </w:rPr>
        <w:t xml:space="preserve"> </w:t>
      </w:r>
      <w:r w:rsidR="00457FFA">
        <w:rPr>
          <w:rFonts w:ascii="Arial" w:hAnsi="Arial" w:cs="Arial"/>
        </w:rPr>
        <w:t>A</w:t>
      </w:r>
      <w:r w:rsidR="00453CC7" w:rsidRPr="0034509E">
        <w:rPr>
          <w:rFonts w:ascii="Arial" w:hAnsi="Arial" w:cs="Arial"/>
        </w:rPr>
        <w:t>rea</w:t>
      </w:r>
    </w:p>
    <w:p w14:paraId="493F3295" w14:textId="6DDA74C6" w:rsidR="00773955" w:rsidRPr="0034509E" w:rsidRDefault="00773955" w:rsidP="00773955">
      <w:pPr>
        <w:pStyle w:val="NoSpacing"/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Provide a link between members of</w:t>
      </w:r>
      <w:r w:rsidR="00453CC7" w:rsidRPr="0034509E">
        <w:rPr>
          <w:rFonts w:ascii="Arial" w:hAnsi="Arial" w:cs="Arial"/>
        </w:rPr>
        <w:t xml:space="preserve"> the</w:t>
      </w:r>
      <w:r w:rsidRPr="0034509E">
        <w:rPr>
          <w:rFonts w:ascii="Arial" w:hAnsi="Arial" w:cs="Arial"/>
        </w:rPr>
        <w:t xml:space="preserve"> corporation and the Canadian Association of Business Economics (CABE)</w:t>
      </w:r>
    </w:p>
    <w:p w14:paraId="2E64886E" w14:textId="0941218B" w:rsidR="00773955" w:rsidRPr="0034509E" w:rsidRDefault="00773955" w:rsidP="00773955">
      <w:pPr>
        <w:pStyle w:val="NoSpacing"/>
        <w:numPr>
          <w:ilvl w:val="0"/>
          <w:numId w:val="1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 xml:space="preserve">Accept donations, gifts, </w:t>
      </w:r>
      <w:proofErr w:type="gramStart"/>
      <w:r w:rsidRPr="0034509E">
        <w:rPr>
          <w:rFonts w:ascii="Arial" w:hAnsi="Arial" w:cs="Arial"/>
        </w:rPr>
        <w:t>legacies</w:t>
      </w:r>
      <w:proofErr w:type="gramEnd"/>
      <w:r w:rsidRPr="0034509E">
        <w:rPr>
          <w:rFonts w:ascii="Arial" w:hAnsi="Arial" w:cs="Arial"/>
        </w:rPr>
        <w:t xml:space="preserve"> and bequests and to do all things necessary or desirable for the attainment of the foregoing objects</w:t>
      </w:r>
    </w:p>
    <w:p w14:paraId="00B2FFE9" w14:textId="3D2B43DD" w:rsidR="00773955" w:rsidRPr="0034509E" w:rsidRDefault="00773955" w:rsidP="00773955">
      <w:pPr>
        <w:pStyle w:val="NoSpacing"/>
        <w:spacing w:line="300" w:lineRule="exact"/>
        <w:rPr>
          <w:rFonts w:ascii="Arial" w:hAnsi="Arial" w:cs="Arial"/>
        </w:rPr>
      </w:pPr>
    </w:p>
    <w:p w14:paraId="05C24923" w14:textId="6D3DFDDC" w:rsidR="00FA7103" w:rsidRPr="0034509E" w:rsidRDefault="00FA7103" w:rsidP="00FA7103">
      <w:pPr>
        <w:pStyle w:val="NoSpacing"/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Over the course of its activities, TABE can realize an unexpected surplus</w:t>
      </w:r>
      <w:r w:rsidR="00564F99">
        <w:rPr>
          <w:rFonts w:ascii="Arial" w:hAnsi="Arial" w:cs="Arial"/>
        </w:rPr>
        <w:t>/shortfall</w:t>
      </w:r>
      <w:r w:rsidRPr="0034509E">
        <w:rPr>
          <w:rFonts w:ascii="Arial" w:hAnsi="Arial" w:cs="Arial"/>
        </w:rPr>
        <w:t xml:space="preserve"> of revenues</w:t>
      </w:r>
      <w:r w:rsidR="00564F99">
        <w:rPr>
          <w:rFonts w:ascii="Arial" w:hAnsi="Arial" w:cs="Arial"/>
        </w:rPr>
        <w:t xml:space="preserve"> </w:t>
      </w:r>
      <w:r w:rsidRPr="0034509E">
        <w:rPr>
          <w:rFonts w:ascii="Arial" w:hAnsi="Arial" w:cs="Arial"/>
        </w:rPr>
        <w:t xml:space="preserve">over expenses from its activities in any given year. </w:t>
      </w:r>
      <w:r w:rsidR="00564F99">
        <w:rPr>
          <w:rFonts w:ascii="Arial" w:hAnsi="Arial" w:cs="Arial"/>
        </w:rPr>
        <w:t>Any</w:t>
      </w:r>
      <w:r w:rsidRPr="0034509E">
        <w:rPr>
          <w:rFonts w:ascii="Arial" w:hAnsi="Arial" w:cs="Arial"/>
        </w:rPr>
        <w:t xml:space="preserve"> surplus must be used solely to further the purposes of the corporation. The Board will determine the best way to allocate it for the following Programming year</w:t>
      </w:r>
      <w:r w:rsidR="0034509E" w:rsidRPr="0034509E">
        <w:rPr>
          <w:rFonts w:ascii="Arial" w:hAnsi="Arial" w:cs="Arial"/>
        </w:rPr>
        <w:t>s</w:t>
      </w:r>
      <w:r w:rsidRPr="0034509E">
        <w:rPr>
          <w:rFonts w:ascii="Arial" w:hAnsi="Arial" w:cs="Arial"/>
        </w:rPr>
        <w:t xml:space="preserve"> that is consistent with the purposes of TABE. This could mean:</w:t>
      </w:r>
    </w:p>
    <w:p w14:paraId="097C6463" w14:textId="77777777" w:rsidR="00FA7103" w:rsidRPr="0034509E" w:rsidRDefault="00FA7103" w:rsidP="00FA7103">
      <w:pPr>
        <w:pStyle w:val="NoSpacing"/>
        <w:spacing w:line="300" w:lineRule="exact"/>
        <w:rPr>
          <w:rFonts w:ascii="Arial" w:hAnsi="Arial" w:cs="Arial"/>
        </w:rPr>
      </w:pPr>
    </w:p>
    <w:p w14:paraId="7574D2DB" w14:textId="5B58291E" w:rsidR="004703FF" w:rsidRDefault="004703FF" w:rsidP="00FA7103">
      <w:pPr>
        <w:pStyle w:val="NoSpacing"/>
        <w:numPr>
          <w:ilvl w:val="0"/>
          <w:numId w:val="2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Allocat</w:t>
      </w:r>
      <w:r w:rsidR="00457FF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funds to fully fund </w:t>
      </w:r>
      <w:r w:rsidR="0027416E">
        <w:rPr>
          <w:rFonts w:ascii="Arial" w:hAnsi="Arial" w:cs="Arial"/>
        </w:rPr>
        <w:t xml:space="preserve">or replenish </w:t>
      </w:r>
      <w:r>
        <w:rPr>
          <w:rFonts w:ascii="Arial" w:hAnsi="Arial" w:cs="Arial"/>
        </w:rPr>
        <w:t>the required liquidity reserve to the agreed</w:t>
      </w:r>
      <w:r w:rsidR="00C56917">
        <w:rPr>
          <w:rFonts w:ascii="Arial" w:hAnsi="Arial" w:cs="Arial"/>
        </w:rPr>
        <w:t xml:space="preserve"> prescribed</w:t>
      </w:r>
      <w:r>
        <w:rPr>
          <w:rFonts w:ascii="Arial" w:hAnsi="Arial" w:cs="Arial"/>
        </w:rPr>
        <w:t xml:space="preserve"> level</w:t>
      </w:r>
      <w:r w:rsidR="00D717E0">
        <w:rPr>
          <w:rFonts w:ascii="Arial" w:hAnsi="Arial" w:cs="Arial"/>
        </w:rPr>
        <w:t>.</w:t>
      </w:r>
    </w:p>
    <w:p w14:paraId="0423E4F0" w14:textId="50F3A9D1" w:rsidR="00FA7103" w:rsidRPr="0034509E" w:rsidRDefault="00FA7103" w:rsidP="00FA7103">
      <w:pPr>
        <w:pStyle w:val="NoSpacing"/>
        <w:numPr>
          <w:ilvl w:val="0"/>
          <w:numId w:val="2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 xml:space="preserve">Organizing </w:t>
      </w:r>
      <w:r w:rsidR="00C56917">
        <w:rPr>
          <w:rFonts w:ascii="Arial" w:hAnsi="Arial" w:cs="Arial"/>
        </w:rPr>
        <w:t>additional</w:t>
      </w:r>
      <w:r w:rsidRPr="0034509E">
        <w:rPr>
          <w:rFonts w:ascii="Arial" w:hAnsi="Arial" w:cs="Arial"/>
        </w:rPr>
        <w:t xml:space="preserve"> in-person members-only event that TABE will pay wholly or partly for</w:t>
      </w:r>
      <w:r w:rsidR="00D717E0">
        <w:rPr>
          <w:rFonts w:ascii="Arial" w:hAnsi="Arial" w:cs="Arial"/>
        </w:rPr>
        <w:t>.</w:t>
      </w:r>
      <w:r w:rsidRPr="0034509E">
        <w:rPr>
          <w:rFonts w:ascii="Arial" w:hAnsi="Arial" w:cs="Arial"/>
        </w:rPr>
        <w:t xml:space="preserve"> For instance, this could mean a winter or summer marquee event</w:t>
      </w:r>
      <w:r w:rsidR="00D717E0">
        <w:rPr>
          <w:rFonts w:ascii="Arial" w:hAnsi="Arial" w:cs="Arial"/>
        </w:rPr>
        <w:t>.</w:t>
      </w:r>
    </w:p>
    <w:p w14:paraId="70127CCA" w14:textId="0157E419" w:rsidR="00FA7103" w:rsidRPr="0034509E" w:rsidRDefault="00FA7103" w:rsidP="00FA7103">
      <w:pPr>
        <w:pStyle w:val="NoSpacing"/>
        <w:numPr>
          <w:ilvl w:val="0"/>
          <w:numId w:val="2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Organiz</w:t>
      </w:r>
      <w:r w:rsidR="00C56917">
        <w:rPr>
          <w:rFonts w:ascii="Arial" w:hAnsi="Arial" w:cs="Arial"/>
        </w:rPr>
        <w:t>e</w:t>
      </w:r>
      <w:r w:rsidRPr="0034509E">
        <w:rPr>
          <w:rFonts w:ascii="Arial" w:hAnsi="Arial" w:cs="Arial"/>
        </w:rPr>
        <w:t xml:space="preserve"> an in-person event to promote TABE to students and early career starters interested in business economics.</w:t>
      </w:r>
    </w:p>
    <w:p w14:paraId="27AADF8F" w14:textId="2B2FEF68" w:rsidR="00FA7103" w:rsidRPr="0034509E" w:rsidRDefault="00FA7103" w:rsidP="00FA7103">
      <w:pPr>
        <w:pStyle w:val="NoSpacing"/>
        <w:numPr>
          <w:ilvl w:val="0"/>
          <w:numId w:val="2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 xml:space="preserve">Other </w:t>
      </w:r>
      <w:r w:rsidR="0027416E">
        <w:rPr>
          <w:rFonts w:ascii="Arial" w:hAnsi="Arial" w:cs="Arial"/>
        </w:rPr>
        <w:t xml:space="preserve">events or </w:t>
      </w:r>
      <w:r w:rsidR="00C56917">
        <w:rPr>
          <w:rFonts w:ascii="Arial" w:hAnsi="Arial" w:cs="Arial"/>
        </w:rPr>
        <w:t>uses</w:t>
      </w:r>
      <w:r w:rsidR="0027416E">
        <w:rPr>
          <w:rFonts w:ascii="Arial" w:hAnsi="Arial" w:cs="Arial"/>
        </w:rPr>
        <w:t xml:space="preserve"> as agreed upon by the Board.</w:t>
      </w:r>
    </w:p>
    <w:p w14:paraId="104A34AB" w14:textId="77777777" w:rsidR="00FA7103" w:rsidRPr="0034509E" w:rsidRDefault="00FA7103" w:rsidP="00FA7103">
      <w:pPr>
        <w:pStyle w:val="NoSpacing"/>
        <w:spacing w:line="300" w:lineRule="exact"/>
        <w:rPr>
          <w:rFonts w:ascii="Arial" w:hAnsi="Arial" w:cs="Arial"/>
        </w:rPr>
      </w:pPr>
    </w:p>
    <w:p w14:paraId="284A1871" w14:textId="77777777" w:rsidR="00D717E0" w:rsidRDefault="00FA7103" w:rsidP="00FA7103">
      <w:pPr>
        <w:pStyle w:val="NoSpacing"/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lastRenderedPageBreak/>
        <w:t xml:space="preserve">If there is an unanticipated deficit, the Board will use </w:t>
      </w:r>
      <w:r w:rsidR="0027416E">
        <w:rPr>
          <w:rFonts w:ascii="Arial" w:hAnsi="Arial" w:cs="Arial"/>
        </w:rPr>
        <w:t>its mandated</w:t>
      </w:r>
      <w:r w:rsidR="0034509E" w:rsidRPr="0034509E">
        <w:rPr>
          <w:rFonts w:ascii="Arial" w:hAnsi="Arial" w:cs="Arial"/>
        </w:rPr>
        <w:t xml:space="preserve"> liquidity reserve fund (see below)</w:t>
      </w:r>
      <w:r w:rsidRPr="0034509E">
        <w:rPr>
          <w:rFonts w:ascii="Arial" w:hAnsi="Arial" w:cs="Arial"/>
        </w:rPr>
        <w:t xml:space="preserve"> to address the shortfall and take remedial steps to</w:t>
      </w:r>
      <w:r w:rsidR="00D717E0">
        <w:rPr>
          <w:rFonts w:ascii="Arial" w:hAnsi="Arial" w:cs="Arial"/>
        </w:rPr>
        <w:t>:</w:t>
      </w:r>
      <w:r w:rsidRPr="0034509E">
        <w:rPr>
          <w:rFonts w:ascii="Arial" w:hAnsi="Arial" w:cs="Arial"/>
        </w:rPr>
        <w:t xml:space="preserve"> </w:t>
      </w:r>
    </w:p>
    <w:p w14:paraId="543FA193" w14:textId="28266CEE" w:rsidR="00D717E0" w:rsidRDefault="00FA7103" w:rsidP="00D717E0">
      <w:pPr>
        <w:pStyle w:val="NoSpacing"/>
        <w:numPr>
          <w:ilvl w:val="0"/>
          <w:numId w:val="6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correct such imbalance in the following year</w:t>
      </w:r>
      <w:r w:rsidR="00D717E0">
        <w:rPr>
          <w:rFonts w:ascii="Arial" w:hAnsi="Arial" w:cs="Arial"/>
        </w:rPr>
        <w:t>;</w:t>
      </w:r>
      <w:r w:rsidRPr="0034509E">
        <w:rPr>
          <w:rFonts w:ascii="Arial" w:hAnsi="Arial" w:cs="Arial"/>
        </w:rPr>
        <w:t xml:space="preserve"> and</w:t>
      </w:r>
    </w:p>
    <w:p w14:paraId="73357F26" w14:textId="133D8F15" w:rsidR="00FA7103" w:rsidRDefault="00FA7103" w:rsidP="00D717E0">
      <w:pPr>
        <w:pStyle w:val="NoSpacing"/>
        <w:numPr>
          <w:ilvl w:val="0"/>
          <w:numId w:val="6"/>
        </w:numPr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re</w:t>
      </w:r>
      <w:r w:rsidR="00D76F51">
        <w:rPr>
          <w:rFonts w:ascii="Arial" w:hAnsi="Arial" w:cs="Arial"/>
        </w:rPr>
        <w:t>plenish</w:t>
      </w:r>
      <w:r w:rsidRPr="0034509E">
        <w:rPr>
          <w:rFonts w:ascii="Arial" w:hAnsi="Arial" w:cs="Arial"/>
        </w:rPr>
        <w:t xml:space="preserve"> </w:t>
      </w:r>
      <w:r w:rsidR="00914994">
        <w:rPr>
          <w:rFonts w:ascii="Arial" w:hAnsi="Arial" w:cs="Arial"/>
        </w:rPr>
        <w:t xml:space="preserve">its liquidity reserve </w:t>
      </w:r>
      <w:r w:rsidRPr="0034509E">
        <w:rPr>
          <w:rFonts w:ascii="Arial" w:hAnsi="Arial" w:cs="Arial"/>
        </w:rPr>
        <w:t xml:space="preserve">to its </w:t>
      </w:r>
      <w:r w:rsidR="004703FF">
        <w:rPr>
          <w:rFonts w:ascii="Arial" w:hAnsi="Arial" w:cs="Arial"/>
        </w:rPr>
        <w:t xml:space="preserve">agreed upon and </w:t>
      </w:r>
      <w:r w:rsidRPr="0034509E">
        <w:rPr>
          <w:rFonts w:ascii="Arial" w:hAnsi="Arial" w:cs="Arial"/>
        </w:rPr>
        <w:t>prescribed level.</w:t>
      </w:r>
    </w:p>
    <w:p w14:paraId="23B36420" w14:textId="52A7A0F2" w:rsidR="00D717E0" w:rsidRDefault="00D717E0" w:rsidP="00D717E0">
      <w:pPr>
        <w:pStyle w:val="NoSpacing"/>
        <w:spacing w:line="300" w:lineRule="exact"/>
        <w:rPr>
          <w:rFonts w:ascii="Arial" w:hAnsi="Arial" w:cs="Arial"/>
        </w:rPr>
      </w:pPr>
    </w:p>
    <w:p w14:paraId="03D6421A" w14:textId="4AEBBE63" w:rsidR="00D717E0" w:rsidRPr="00D717E0" w:rsidRDefault="00D717E0" w:rsidP="00D717E0">
      <w:pPr>
        <w:pStyle w:val="NoSpacing"/>
        <w:spacing w:line="300" w:lineRule="exact"/>
        <w:rPr>
          <w:rFonts w:ascii="Arial" w:hAnsi="Arial" w:cs="Arial"/>
          <w:u w:val="single"/>
        </w:rPr>
      </w:pPr>
      <w:r w:rsidRPr="00D717E0">
        <w:rPr>
          <w:rFonts w:ascii="Arial" w:hAnsi="Arial" w:cs="Arial"/>
          <w:u w:val="single"/>
        </w:rPr>
        <w:t>Spending Limits</w:t>
      </w:r>
    </w:p>
    <w:p w14:paraId="217715A4" w14:textId="33B12FE8" w:rsidR="00D717E0" w:rsidRDefault="00D717E0" w:rsidP="00D717E0">
      <w:pPr>
        <w:pStyle w:val="NoSpacing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Also</w:t>
      </w:r>
      <w:r w:rsidR="00893A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Board of Directors has found it prudent to put in place spending limits</w:t>
      </w:r>
      <w:r w:rsidR="00914994">
        <w:rPr>
          <w:rFonts w:ascii="Arial" w:hAnsi="Arial" w:cs="Arial"/>
        </w:rPr>
        <w:t xml:space="preserve"> which will be subject to prescribed approval limits</w:t>
      </w:r>
      <w:r>
        <w:rPr>
          <w:rFonts w:ascii="Arial" w:hAnsi="Arial" w:cs="Arial"/>
        </w:rPr>
        <w:t xml:space="preserve"> to </w:t>
      </w:r>
      <w:r w:rsidR="00914994">
        <w:rPr>
          <w:rFonts w:ascii="Arial" w:hAnsi="Arial" w:cs="Arial"/>
        </w:rPr>
        <w:t xml:space="preserve">better </w:t>
      </w:r>
      <w:r>
        <w:rPr>
          <w:rFonts w:ascii="Arial" w:hAnsi="Arial" w:cs="Arial"/>
        </w:rPr>
        <w:t>manage expenditures</w:t>
      </w:r>
      <w:r w:rsidR="009F731D">
        <w:rPr>
          <w:rFonts w:ascii="Arial" w:hAnsi="Arial" w:cs="Arial"/>
        </w:rPr>
        <w:t xml:space="preserve"> for individual events</w:t>
      </w:r>
      <w:r w:rsidR="00090667">
        <w:rPr>
          <w:rFonts w:ascii="Arial" w:hAnsi="Arial" w:cs="Arial"/>
        </w:rPr>
        <w:t xml:space="preserve"> or other initiatives</w:t>
      </w:r>
      <w:r>
        <w:rPr>
          <w:rFonts w:ascii="Arial" w:hAnsi="Arial" w:cs="Arial"/>
        </w:rPr>
        <w:t xml:space="preserve">. The limits are </w:t>
      </w:r>
      <w:r w:rsidR="00914994">
        <w:rPr>
          <w:rFonts w:ascii="Arial" w:hAnsi="Arial" w:cs="Arial"/>
        </w:rPr>
        <w:t>as follows</w:t>
      </w:r>
      <w:r>
        <w:rPr>
          <w:rFonts w:ascii="Arial" w:hAnsi="Arial" w:cs="Arial"/>
        </w:rPr>
        <w:t>:</w:t>
      </w:r>
    </w:p>
    <w:p w14:paraId="6ECDE4BE" w14:textId="6BCD3446" w:rsidR="00D717E0" w:rsidRDefault="00D717E0" w:rsidP="00D717E0">
      <w:pPr>
        <w:pStyle w:val="NoSpacing"/>
        <w:spacing w:line="300" w:lineRule="exact"/>
        <w:rPr>
          <w:rFonts w:ascii="Arial" w:hAnsi="Arial" w:cs="Arial"/>
        </w:rPr>
      </w:pPr>
    </w:p>
    <w:p w14:paraId="3A5B46F5" w14:textId="2D3BB43D" w:rsidR="00D717E0" w:rsidRDefault="00D717E0" w:rsidP="00D717E0">
      <w:pPr>
        <w:pStyle w:val="NoSpacing"/>
        <w:numPr>
          <w:ilvl w:val="0"/>
          <w:numId w:val="8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Up to $499: Requires the approval of either the President </w:t>
      </w:r>
      <w:r w:rsidRPr="00D717E0">
        <w:rPr>
          <w:rFonts w:ascii="Arial" w:hAnsi="Arial" w:cs="Arial"/>
          <w:u w:val="single"/>
        </w:rPr>
        <w:t>or</w:t>
      </w:r>
      <w:r>
        <w:rPr>
          <w:rFonts w:ascii="Arial" w:hAnsi="Arial" w:cs="Arial"/>
        </w:rPr>
        <w:t xml:space="preserve"> the Treasurer.</w:t>
      </w:r>
    </w:p>
    <w:p w14:paraId="374ECB57" w14:textId="07980901" w:rsidR="00D717E0" w:rsidRDefault="00D717E0" w:rsidP="00D717E0">
      <w:pPr>
        <w:pStyle w:val="NoSpacing"/>
        <w:numPr>
          <w:ilvl w:val="0"/>
          <w:numId w:val="8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914994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-$1,999: Requires the approval of both the President </w:t>
      </w:r>
      <w:r w:rsidRPr="00D717E0"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the Treasurer.</w:t>
      </w:r>
    </w:p>
    <w:p w14:paraId="3F080BDF" w14:textId="4D788186" w:rsidR="00D717E0" w:rsidRPr="0034509E" w:rsidRDefault="00D717E0" w:rsidP="00D717E0">
      <w:pPr>
        <w:pStyle w:val="NoSpacing"/>
        <w:numPr>
          <w:ilvl w:val="0"/>
          <w:numId w:val="8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Over $2,000: Requires the approval of the Board of Directors.</w:t>
      </w:r>
    </w:p>
    <w:p w14:paraId="45E92B1B" w14:textId="2268CC11" w:rsidR="000C605C" w:rsidRPr="0034509E" w:rsidRDefault="000C605C" w:rsidP="00773955">
      <w:pPr>
        <w:pStyle w:val="NoSpacing"/>
        <w:spacing w:line="300" w:lineRule="exact"/>
        <w:rPr>
          <w:rFonts w:ascii="Arial" w:hAnsi="Arial" w:cs="Arial"/>
        </w:rPr>
      </w:pPr>
    </w:p>
    <w:p w14:paraId="29696877" w14:textId="613FD47F" w:rsidR="00800C2F" w:rsidRPr="00457FFA" w:rsidRDefault="00800C2F" w:rsidP="00773955">
      <w:pPr>
        <w:pStyle w:val="NoSpacing"/>
        <w:spacing w:line="300" w:lineRule="exact"/>
        <w:rPr>
          <w:rFonts w:ascii="Arial" w:hAnsi="Arial" w:cs="Arial"/>
          <w:b/>
          <w:bCs/>
          <w:u w:val="single"/>
        </w:rPr>
      </w:pPr>
      <w:r w:rsidRPr="00457FFA">
        <w:rPr>
          <w:rFonts w:ascii="Arial" w:hAnsi="Arial" w:cs="Arial"/>
          <w:b/>
          <w:bCs/>
          <w:u w:val="single"/>
        </w:rPr>
        <w:t>Liquidity Reserve</w:t>
      </w:r>
    </w:p>
    <w:p w14:paraId="13C911A5" w14:textId="70EE35F3" w:rsidR="00800C2F" w:rsidRPr="0034509E" w:rsidRDefault="00800C2F" w:rsidP="00800C2F">
      <w:pPr>
        <w:pStyle w:val="NoSpacing"/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>The Board agrees</w:t>
      </w:r>
      <w:r w:rsidR="004703FF">
        <w:rPr>
          <w:rFonts w:ascii="Arial" w:hAnsi="Arial" w:cs="Arial"/>
        </w:rPr>
        <w:t xml:space="preserve"> to</w:t>
      </w:r>
      <w:r w:rsidRPr="0034509E">
        <w:rPr>
          <w:rFonts w:ascii="Arial" w:hAnsi="Arial" w:cs="Arial"/>
        </w:rPr>
        <w:t xml:space="preserve"> </w:t>
      </w:r>
      <w:r w:rsidR="004703FF">
        <w:rPr>
          <w:rFonts w:ascii="Arial" w:hAnsi="Arial" w:cs="Arial"/>
        </w:rPr>
        <w:t xml:space="preserve">establish and </w:t>
      </w:r>
      <w:r w:rsidRPr="0034509E">
        <w:rPr>
          <w:rFonts w:ascii="Arial" w:hAnsi="Arial" w:cs="Arial"/>
        </w:rPr>
        <w:t xml:space="preserve">maintain a liquidity reserve </w:t>
      </w:r>
      <w:r w:rsidR="004703FF">
        <w:rPr>
          <w:rFonts w:ascii="Arial" w:hAnsi="Arial" w:cs="Arial"/>
        </w:rPr>
        <w:t xml:space="preserve">sufficient </w:t>
      </w:r>
      <w:r w:rsidRPr="0034509E">
        <w:rPr>
          <w:rFonts w:ascii="Arial" w:hAnsi="Arial" w:cs="Arial"/>
        </w:rPr>
        <w:t xml:space="preserve">to cover </w:t>
      </w:r>
      <w:r w:rsidR="0027416E">
        <w:rPr>
          <w:rFonts w:ascii="Arial" w:hAnsi="Arial" w:cs="Arial"/>
        </w:rPr>
        <w:t xml:space="preserve">TABE’s </w:t>
      </w:r>
      <w:r w:rsidRPr="0034509E">
        <w:rPr>
          <w:rFonts w:ascii="Arial" w:hAnsi="Arial" w:cs="Arial"/>
        </w:rPr>
        <w:t>fixed expenses</w:t>
      </w:r>
      <w:r w:rsidR="00FA7103" w:rsidRPr="0034509E">
        <w:rPr>
          <w:rFonts w:ascii="Arial" w:hAnsi="Arial" w:cs="Arial"/>
        </w:rPr>
        <w:t xml:space="preserve"> (such as fees for the Operations Manager)</w:t>
      </w:r>
      <w:r w:rsidRPr="0034509E">
        <w:rPr>
          <w:rFonts w:ascii="Arial" w:hAnsi="Arial" w:cs="Arial"/>
        </w:rPr>
        <w:t xml:space="preserve">, plus </w:t>
      </w:r>
      <w:r w:rsidR="004163C1">
        <w:rPr>
          <w:rFonts w:ascii="Arial" w:hAnsi="Arial" w:cs="Arial"/>
        </w:rPr>
        <w:t xml:space="preserve">any </w:t>
      </w:r>
      <w:r w:rsidRPr="0034509E">
        <w:rPr>
          <w:rFonts w:ascii="Arial" w:hAnsi="Arial" w:cs="Arial"/>
        </w:rPr>
        <w:t>interest costs</w:t>
      </w:r>
      <w:r w:rsidR="00914994">
        <w:rPr>
          <w:rFonts w:ascii="Arial" w:hAnsi="Arial" w:cs="Arial"/>
        </w:rPr>
        <w:t xml:space="preserve"> and bank fees</w:t>
      </w:r>
      <w:r w:rsidRPr="0034509E">
        <w:rPr>
          <w:rFonts w:ascii="Arial" w:hAnsi="Arial" w:cs="Arial"/>
        </w:rPr>
        <w:t xml:space="preserve"> </w:t>
      </w:r>
      <w:r w:rsidR="004163C1">
        <w:rPr>
          <w:rFonts w:ascii="Arial" w:hAnsi="Arial" w:cs="Arial"/>
        </w:rPr>
        <w:t xml:space="preserve">incurred in the normal course of TABE’s business </w:t>
      </w:r>
      <w:r w:rsidRPr="0034509E">
        <w:rPr>
          <w:rFonts w:ascii="Arial" w:hAnsi="Arial" w:cs="Arial"/>
        </w:rPr>
        <w:t>on any revolving credit facility</w:t>
      </w:r>
      <w:r w:rsidR="00457FFA">
        <w:rPr>
          <w:rFonts w:ascii="Arial" w:hAnsi="Arial" w:cs="Arial"/>
        </w:rPr>
        <w:t xml:space="preserve"> (such as the credit card)</w:t>
      </w:r>
      <w:r w:rsidRPr="0034509E">
        <w:rPr>
          <w:rFonts w:ascii="Arial" w:hAnsi="Arial" w:cs="Arial"/>
        </w:rPr>
        <w:t xml:space="preserve"> for an extended </w:t>
      </w:r>
      <w:proofErr w:type="gramStart"/>
      <w:r w:rsidRPr="0034509E">
        <w:rPr>
          <w:rFonts w:ascii="Arial" w:hAnsi="Arial" w:cs="Arial"/>
        </w:rPr>
        <w:t>period of time</w:t>
      </w:r>
      <w:proofErr w:type="gramEnd"/>
      <w:r w:rsidRPr="0034509E">
        <w:rPr>
          <w:rFonts w:ascii="Arial" w:hAnsi="Arial" w:cs="Arial"/>
        </w:rPr>
        <w:t xml:space="preserve">. Given the current state of TABE’s finances, </w:t>
      </w:r>
      <w:r w:rsidRPr="0034509E">
        <w:rPr>
          <w:rFonts w:ascii="Arial" w:hAnsi="Arial" w:cs="Arial"/>
          <w:b/>
          <w:bCs/>
        </w:rPr>
        <w:t xml:space="preserve">it is agreed that the </w:t>
      </w:r>
      <w:r w:rsidR="0034509E" w:rsidRPr="0034509E">
        <w:rPr>
          <w:rFonts w:ascii="Arial" w:hAnsi="Arial" w:cs="Arial"/>
          <w:b/>
          <w:bCs/>
        </w:rPr>
        <w:t xml:space="preserve">prescribed prudent level for the </w:t>
      </w:r>
      <w:r w:rsidR="003634A9">
        <w:rPr>
          <w:rFonts w:ascii="Arial" w:hAnsi="Arial" w:cs="Arial"/>
          <w:b/>
          <w:bCs/>
        </w:rPr>
        <w:t>liquidity reserve</w:t>
      </w:r>
      <w:r w:rsidRPr="0034509E">
        <w:rPr>
          <w:rFonts w:ascii="Arial" w:hAnsi="Arial" w:cs="Arial"/>
          <w:b/>
          <w:bCs/>
        </w:rPr>
        <w:t xml:space="preserve"> fund should</w:t>
      </w:r>
      <w:r w:rsidR="0034509E" w:rsidRPr="0034509E">
        <w:rPr>
          <w:rFonts w:ascii="Arial" w:hAnsi="Arial" w:cs="Arial"/>
          <w:b/>
          <w:bCs/>
        </w:rPr>
        <w:t xml:space="preserve"> be</w:t>
      </w:r>
      <w:r w:rsidR="00B870A0">
        <w:rPr>
          <w:rFonts w:ascii="Arial" w:hAnsi="Arial" w:cs="Arial"/>
          <w:b/>
          <w:bCs/>
        </w:rPr>
        <w:t xml:space="preserve"> </w:t>
      </w:r>
      <w:r w:rsidRPr="0034509E">
        <w:rPr>
          <w:rFonts w:ascii="Arial" w:hAnsi="Arial" w:cs="Arial"/>
          <w:b/>
          <w:bCs/>
        </w:rPr>
        <w:t>$</w:t>
      </w:r>
      <w:r w:rsidR="00D717E0">
        <w:rPr>
          <w:rFonts w:ascii="Arial" w:hAnsi="Arial" w:cs="Arial"/>
          <w:b/>
          <w:bCs/>
        </w:rPr>
        <w:t>4</w:t>
      </w:r>
      <w:r w:rsidR="00E8795A">
        <w:rPr>
          <w:rFonts w:ascii="Arial" w:hAnsi="Arial" w:cs="Arial"/>
          <w:b/>
          <w:bCs/>
        </w:rPr>
        <w:t>0</w:t>
      </w:r>
      <w:r w:rsidRPr="0034509E">
        <w:rPr>
          <w:rFonts w:ascii="Arial" w:hAnsi="Arial" w:cs="Arial"/>
          <w:b/>
          <w:bCs/>
        </w:rPr>
        <w:t>,000.</w:t>
      </w:r>
    </w:p>
    <w:p w14:paraId="1D73DDFB" w14:textId="589ED8AE" w:rsidR="00800C2F" w:rsidRPr="0034509E" w:rsidRDefault="00800C2F" w:rsidP="00773955">
      <w:pPr>
        <w:pStyle w:val="NoSpacing"/>
        <w:spacing w:line="300" w:lineRule="exact"/>
        <w:rPr>
          <w:rFonts w:ascii="Arial" w:hAnsi="Arial" w:cs="Arial"/>
        </w:rPr>
      </w:pPr>
    </w:p>
    <w:p w14:paraId="669FC714" w14:textId="77777777" w:rsidR="00B43E01" w:rsidRDefault="00B43E01" w:rsidP="00B43E01">
      <w:pPr>
        <w:pStyle w:val="NoSpacing"/>
        <w:spacing w:line="300" w:lineRule="exact"/>
        <w:rPr>
          <w:rFonts w:ascii="Arial" w:hAnsi="Arial" w:cs="Arial"/>
          <w:kern w:val="2"/>
          <w14:ligatures w14:val="standardContextual"/>
        </w:rPr>
      </w:pPr>
      <w:r w:rsidRPr="00B43E01">
        <w:rPr>
          <w:rFonts w:ascii="Arial" w:hAnsi="Arial" w:cs="Arial"/>
          <w:kern w:val="2"/>
          <w14:ligatures w14:val="standardContextual"/>
        </w:rPr>
        <w:t>The TABE Treasurer may invest TABE’s funds only in Canadian Dollar-denominated, CDIC-insured deposits for a term of:</w:t>
      </w:r>
    </w:p>
    <w:p w14:paraId="1AA53FD5" w14:textId="77777777" w:rsidR="00B43E01" w:rsidRPr="00B43E01" w:rsidRDefault="00B43E01" w:rsidP="00B43E01">
      <w:pPr>
        <w:pStyle w:val="NoSpacing"/>
        <w:numPr>
          <w:ilvl w:val="0"/>
          <w:numId w:val="5"/>
        </w:numPr>
        <w:spacing w:line="300" w:lineRule="exact"/>
        <w:rPr>
          <w:rFonts w:ascii="Arial" w:hAnsi="Arial" w:cs="Arial"/>
          <w:kern w:val="2"/>
          <w14:ligatures w14:val="standardContextual"/>
        </w:rPr>
      </w:pPr>
      <w:r w:rsidRPr="00B43E01">
        <w:rPr>
          <w:rFonts w:ascii="Arial" w:hAnsi="Arial" w:cs="Arial"/>
          <w:kern w:val="2"/>
          <w14:ligatures w14:val="standardContextual"/>
        </w:rPr>
        <w:t>Up to one year if the deposit is not cashable (sometimes referred to as term deposits); or</w:t>
      </w:r>
    </w:p>
    <w:p w14:paraId="508E81A1" w14:textId="77777777" w:rsidR="00B43E01" w:rsidRPr="00B43E01" w:rsidRDefault="00B43E01" w:rsidP="00B43E01">
      <w:pPr>
        <w:pStyle w:val="NoSpacing"/>
        <w:numPr>
          <w:ilvl w:val="0"/>
          <w:numId w:val="5"/>
        </w:numPr>
        <w:spacing w:line="300" w:lineRule="exact"/>
        <w:rPr>
          <w:rFonts w:ascii="Arial" w:hAnsi="Arial" w:cs="Arial"/>
          <w:kern w:val="2"/>
          <w14:ligatures w14:val="standardContextual"/>
        </w:rPr>
      </w:pPr>
      <w:r w:rsidRPr="00B43E01">
        <w:rPr>
          <w:rFonts w:ascii="Arial" w:hAnsi="Arial" w:cs="Arial"/>
          <w:kern w:val="2"/>
          <w14:ligatures w14:val="standardContextual"/>
        </w:rPr>
        <w:t>Longer than one year if the deposit is cashable within one year (sometimes referred to as cashable GICs).</w:t>
      </w:r>
    </w:p>
    <w:p w14:paraId="060FE09F" w14:textId="77777777" w:rsidR="00B43E01" w:rsidRPr="00B43E01" w:rsidRDefault="00B43E01" w:rsidP="00B43E01">
      <w:pPr>
        <w:pStyle w:val="NoSpacing"/>
        <w:spacing w:line="300" w:lineRule="exact"/>
        <w:rPr>
          <w:rFonts w:ascii="Arial" w:hAnsi="Arial" w:cs="Arial"/>
          <w:kern w:val="2"/>
          <w14:ligatures w14:val="standardContextual"/>
        </w:rPr>
      </w:pPr>
    </w:p>
    <w:p w14:paraId="2A28F327" w14:textId="77777777" w:rsidR="00B43E01" w:rsidRPr="00B43E01" w:rsidRDefault="00B43E01" w:rsidP="00B43E01">
      <w:pPr>
        <w:pStyle w:val="NoSpacing"/>
        <w:spacing w:line="300" w:lineRule="exact"/>
        <w:rPr>
          <w:rFonts w:ascii="Arial" w:hAnsi="Arial" w:cs="Arial"/>
          <w:kern w:val="2"/>
          <w14:ligatures w14:val="standardContextual"/>
        </w:rPr>
      </w:pPr>
      <w:r w:rsidRPr="00B43E01">
        <w:rPr>
          <w:rFonts w:ascii="Arial" w:hAnsi="Arial" w:cs="Arial"/>
          <w:kern w:val="2"/>
          <w14:ligatures w14:val="standardContextual"/>
        </w:rPr>
        <w:t>Effective terms exceeding one year require prior TABE Board approval.</w:t>
      </w:r>
    </w:p>
    <w:p w14:paraId="4C3A81AB" w14:textId="7B8D64BE" w:rsidR="00B43E01" w:rsidRDefault="00B43E01" w:rsidP="00773955">
      <w:pPr>
        <w:pStyle w:val="NoSpacing"/>
        <w:spacing w:line="300" w:lineRule="exact"/>
        <w:rPr>
          <w:rFonts w:ascii="Arial" w:hAnsi="Arial" w:cs="Arial"/>
        </w:rPr>
      </w:pPr>
    </w:p>
    <w:p w14:paraId="73D4028C" w14:textId="7D98B1CF" w:rsidR="000C605C" w:rsidRPr="0034509E" w:rsidRDefault="00B43E01" w:rsidP="00773955">
      <w:pPr>
        <w:pStyle w:val="NoSpacing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objective </w:t>
      </w:r>
      <w:r w:rsidR="00D717E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invest</w:t>
      </w:r>
      <w:r w:rsidR="00D717E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TABE’s funds in such deposits </w:t>
      </w:r>
      <w:r w:rsidR="004163C1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be to </w:t>
      </w:r>
      <w:r w:rsidR="000C605C" w:rsidRPr="0034509E">
        <w:rPr>
          <w:rFonts w:ascii="Arial" w:hAnsi="Arial" w:cs="Arial"/>
        </w:rPr>
        <w:t>allow</w:t>
      </w:r>
      <w:r w:rsidR="00C56917">
        <w:rPr>
          <w:rFonts w:ascii="Arial" w:hAnsi="Arial" w:cs="Arial"/>
        </w:rPr>
        <w:t xml:space="preserve"> TABE</w:t>
      </w:r>
      <w:r w:rsidR="000C605C" w:rsidRPr="0034509E">
        <w:rPr>
          <w:rFonts w:ascii="Arial" w:hAnsi="Arial" w:cs="Arial"/>
        </w:rPr>
        <w:t xml:space="preserve"> to earn interest</w:t>
      </w:r>
      <w:r w:rsidR="00433E51" w:rsidRPr="0034509E">
        <w:rPr>
          <w:rFonts w:ascii="Arial" w:hAnsi="Arial" w:cs="Arial"/>
        </w:rPr>
        <w:t xml:space="preserve"> income</w:t>
      </w:r>
      <w:r w:rsidR="000C605C" w:rsidRPr="0034509E">
        <w:rPr>
          <w:rFonts w:ascii="Arial" w:hAnsi="Arial" w:cs="Arial"/>
        </w:rPr>
        <w:t xml:space="preserve"> that can </w:t>
      </w:r>
      <w:r w:rsidR="004163C1">
        <w:rPr>
          <w:rFonts w:ascii="Arial" w:hAnsi="Arial" w:cs="Arial"/>
        </w:rPr>
        <w:t xml:space="preserve">be </w:t>
      </w:r>
      <w:r w:rsidR="000C605C" w:rsidRPr="0034509E">
        <w:rPr>
          <w:rFonts w:ascii="Arial" w:hAnsi="Arial" w:cs="Arial"/>
        </w:rPr>
        <w:t xml:space="preserve">used </w:t>
      </w:r>
      <w:r w:rsidR="00433E51" w:rsidRPr="0034509E">
        <w:rPr>
          <w:rFonts w:ascii="Arial" w:hAnsi="Arial" w:cs="Arial"/>
        </w:rPr>
        <w:t>to</w:t>
      </w:r>
      <w:r w:rsidR="000C605C" w:rsidRPr="0034509E">
        <w:rPr>
          <w:rFonts w:ascii="Arial" w:hAnsi="Arial" w:cs="Arial"/>
        </w:rPr>
        <w:t xml:space="preserve"> offset</w:t>
      </w:r>
      <w:r w:rsidR="00433E51" w:rsidRPr="0034509E">
        <w:rPr>
          <w:rFonts w:ascii="Arial" w:hAnsi="Arial" w:cs="Arial"/>
        </w:rPr>
        <w:t xml:space="preserve"> future</w:t>
      </w:r>
      <w:r w:rsidR="000C605C" w:rsidRPr="0034509E">
        <w:rPr>
          <w:rFonts w:ascii="Arial" w:hAnsi="Arial" w:cs="Arial"/>
        </w:rPr>
        <w:t xml:space="preserve"> TABE expenses whi</w:t>
      </w:r>
      <w:r w:rsidR="00433E51" w:rsidRPr="0034509E">
        <w:rPr>
          <w:rFonts w:ascii="Arial" w:hAnsi="Arial" w:cs="Arial"/>
        </w:rPr>
        <w:t>le</w:t>
      </w:r>
      <w:r w:rsidR="000C605C" w:rsidRPr="0034509E">
        <w:rPr>
          <w:rFonts w:ascii="Arial" w:hAnsi="Arial" w:cs="Arial"/>
        </w:rPr>
        <w:t xml:space="preserve"> maintaining access to the liquidity should it be needed to meet </w:t>
      </w:r>
      <w:r w:rsidR="00B870A0">
        <w:rPr>
          <w:rFonts w:ascii="Arial" w:hAnsi="Arial" w:cs="Arial"/>
        </w:rPr>
        <w:t xml:space="preserve">any </w:t>
      </w:r>
      <w:proofErr w:type="gramStart"/>
      <w:r w:rsidR="000C605C" w:rsidRPr="0034509E">
        <w:rPr>
          <w:rFonts w:ascii="Arial" w:hAnsi="Arial" w:cs="Arial"/>
        </w:rPr>
        <w:t>aforementioned fixed</w:t>
      </w:r>
      <w:proofErr w:type="gramEnd"/>
      <w:r w:rsidR="000C605C" w:rsidRPr="0034509E">
        <w:rPr>
          <w:rFonts w:ascii="Arial" w:hAnsi="Arial" w:cs="Arial"/>
        </w:rPr>
        <w:t xml:space="preserve"> expenses</w:t>
      </w:r>
      <w:r w:rsidR="00B870A0">
        <w:rPr>
          <w:rFonts w:ascii="Arial" w:hAnsi="Arial" w:cs="Arial"/>
        </w:rPr>
        <w:t xml:space="preserve"> or an unexpected shortfall in revenues</w:t>
      </w:r>
      <w:r w:rsidR="000C605C" w:rsidRPr="0034509E">
        <w:rPr>
          <w:rFonts w:ascii="Arial" w:hAnsi="Arial" w:cs="Arial"/>
        </w:rPr>
        <w:t>.</w:t>
      </w:r>
      <w:r w:rsidR="00606E25">
        <w:rPr>
          <w:rFonts w:ascii="Arial" w:hAnsi="Arial" w:cs="Arial"/>
        </w:rPr>
        <w:t xml:space="preserve"> </w:t>
      </w:r>
    </w:p>
    <w:p w14:paraId="66AC8940" w14:textId="40ED4BF2" w:rsidR="000C605C" w:rsidRPr="0034509E" w:rsidRDefault="000C605C" w:rsidP="00773955">
      <w:pPr>
        <w:pStyle w:val="NoSpacing"/>
        <w:spacing w:line="300" w:lineRule="exact"/>
        <w:rPr>
          <w:rFonts w:ascii="Arial" w:hAnsi="Arial" w:cs="Arial"/>
        </w:rPr>
      </w:pPr>
    </w:p>
    <w:p w14:paraId="5B047F1A" w14:textId="3E7AF71B" w:rsidR="00B43E01" w:rsidRDefault="00B43E01" w:rsidP="00B43E01">
      <w:pPr>
        <w:pStyle w:val="NoSpacing"/>
        <w:spacing w:line="300" w:lineRule="exact"/>
        <w:rPr>
          <w:rFonts w:ascii="Arial" w:hAnsi="Arial" w:cs="Arial"/>
        </w:rPr>
      </w:pPr>
      <w:r w:rsidRPr="0034509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Financial and Liquidity P</w:t>
      </w:r>
      <w:r w:rsidRPr="0034509E">
        <w:rPr>
          <w:rFonts w:ascii="Arial" w:hAnsi="Arial" w:cs="Arial"/>
        </w:rPr>
        <w:t>olicy</w:t>
      </w:r>
      <w:r w:rsidR="00B870A0">
        <w:rPr>
          <w:rFonts w:ascii="Arial" w:hAnsi="Arial" w:cs="Arial"/>
        </w:rPr>
        <w:t xml:space="preserve"> and associated spending limits,</w:t>
      </w:r>
      <w:r>
        <w:rPr>
          <w:rFonts w:ascii="Arial" w:hAnsi="Arial" w:cs="Arial"/>
        </w:rPr>
        <w:t xml:space="preserve"> will be reviewed annually and can </w:t>
      </w:r>
      <w:r w:rsidRPr="0034509E">
        <w:rPr>
          <w:rFonts w:ascii="Arial" w:hAnsi="Arial" w:cs="Arial"/>
        </w:rPr>
        <w:t>be amended upon a vote of the Board of Directors.</w:t>
      </w:r>
    </w:p>
    <w:p w14:paraId="6174D886" w14:textId="77777777" w:rsidR="00CD3830" w:rsidRDefault="00CD3830" w:rsidP="00B43E01">
      <w:pPr>
        <w:pStyle w:val="NoSpacing"/>
        <w:spacing w:line="300" w:lineRule="exact"/>
        <w:rPr>
          <w:rFonts w:ascii="Arial" w:hAnsi="Arial" w:cs="Arial"/>
        </w:rPr>
      </w:pPr>
    </w:p>
    <w:p w14:paraId="623BB08B" w14:textId="77415E58" w:rsidR="00CD3830" w:rsidRPr="00CD3830" w:rsidRDefault="00CD3830" w:rsidP="00B43E01">
      <w:pPr>
        <w:pStyle w:val="NoSpacing"/>
        <w:spacing w:line="300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Other Financial Institution Accounts</w:t>
      </w:r>
    </w:p>
    <w:p w14:paraId="6EB1373F" w14:textId="5456FD43" w:rsidR="00CD3830" w:rsidRPr="00457FFA" w:rsidRDefault="00CD3830" w:rsidP="00B43E01">
      <w:pPr>
        <w:pStyle w:val="NoSpacing"/>
        <w:spacing w:line="300" w:lineRule="exact"/>
        <w:rPr>
          <w:rFonts w:ascii="Arial" w:hAnsi="Arial" w:cs="Arial"/>
          <w:sz w:val="20"/>
          <w:szCs w:val="20"/>
        </w:rPr>
      </w:pPr>
      <w:r w:rsidRPr="00B43E01">
        <w:rPr>
          <w:rFonts w:ascii="Arial" w:hAnsi="Arial" w:cs="Arial"/>
          <w:kern w:val="2"/>
          <w14:ligatures w14:val="standardContextual"/>
        </w:rPr>
        <w:t xml:space="preserve">TABE </w:t>
      </w:r>
      <w:r>
        <w:rPr>
          <w:rFonts w:ascii="Arial" w:hAnsi="Arial" w:cs="Arial"/>
          <w:kern w:val="2"/>
          <w14:ligatures w14:val="standardContextual"/>
        </w:rPr>
        <w:t xml:space="preserve">may only maintain </w:t>
      </w:r>
      <w:r w:rsidRPr="00B43E01">
        <w:rPr>
          <w:rFonts w:ascii="Arial" w:hAnsi="Arial" w:cs="Arial"/>
          <w:kern w:val="2"/>
          <w14:ligatures w14:val="standardContextual"/>
        </w:rPr>
        <w:t>Canadian Dollar-denominated</w:t>
      </w:r>
      <w:r>
        <w:rPr>
          <w:rFonts w:ascii="Arial" w:hAnsi="Arial" w:cs="Arial"/>
          <w:kern w:val="2"/>
          <w14:ligatures w14:val="standardContextual"/>
        </w:rPr>
        <w:t xml:space="preserve"> accounts and deposits up to amounts which are </w:t>
      </w:r>
      <w:r w:rsidRPr="00B43E01">
        <w:rPr>
          <w:rFonts w:ascii="Arial" w:hAnsi="Arial" w:cs="Arial"/>
          <w:kern w:val="2"/>
          <w14:ligatures w14:val="standardContextual"/>
        </w:rPr>
        <w:t>CDIC-insured</w:t>
      </w:r>
      <w:r>
        <w:rPr>
          <w:rFonts w:ascii="Arial" w:hAnsi="Arial" w:cs="Arial"/>
          <w:kern w:val="2"/>
          <w14:ligatures w14:val="standardContextual"/>
        </w:rPr>
        <w:t>.</w:t>
      </w:r>
      <w:r w:rsidR="009F731D">
        <w:rPr>
          <w:rFonts w:ascii="Arial" w:hAnsi="Arial" w:cs="Arial"/>
          <w:kern w:val="2"/>
          <w14:ligatures w14:val="standardContextual"/>
        </w:rPr>
        <w:t xml:space="preserve"> The list of CDIC member institutions can be found here: </w:t>
      </w:r>
      <w:hyperlink r:id="rId9" w:history="1">
        <w:r w:rsidR="009F731D" w:rsidRPr="008870AA">
          <w:rPr>
            <w:rStyle w:val="Hyperlink"/>
            <w:rFonts w:ascii="Arial" w:hAnsi="Arial" w:cs="Arial"/>
            <w:kern w:val="2"/>
            <w14:ligatures w14:val="standardContextual"/>
          </w:rPr>
          <w:t>https://www.cdic.ca/your-coverage/list-of-member-institutions/</w:t>
        </w:r>
      </w:hyperlink>
      <w:r w:rsidR="009F731D">
        <w:rPr>
          <w:rFonts w:ascii="Arial" w:hAnsi="Arial" w:cs="Arial"/>
          <w:kern w:val="2"/>
          <w14:ligatures w14:val="standardContextual"/>
        </w:rPr>
        <w:t xml:space="preserve">. </w:t>
      </w:r>
    </w:p>
    <w:sectPr w:rsidR="00CD3830" w:rsidRPr="00457FFA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B044" w14:textId="77777777" w:rsidR="00BD4AB3" w:rsidRDefault="00BD4AB3" w:rsidP="0035777D">
      <w:pPr>
        <w:spacing w:after="0" w:line="240" w:lineRule="auto"/>
      </w:pPr>
      <w:r>
        <w:separator/>
      </w:r>
    </w:p>
  </w:endnote>
  <w:endnote w:type="continuationSeparator" w:id="0">
    <w:p w14:paraId="4FFA89D0" w14:textId="77777777" w:rsidR="00BD4AB3" w:rsidRDefault="00BD4AB3" w:rsidP="0035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3185" w14:textId="77777777" w:rsidR="00BD4AB3" w:rsidRDefault="00BD4AB3" w:rsidP="0035777D">
      <w:pPr>
        <w:spacing w:after="0" w:line="240" w:lineRule="auto"/>
      </w:pPr>
      <w:r>
        <w:separator/>
      </w:r>
    </w:p>
  </w:footnote>
  <w:footnote w:type="continuationSeparator" w:id="0">
    <w:p w14:paraId="6B4AE71E" w14:textId="77777777" w:rsidR="00BD4AB3" w:rsidRDefault="00BD4AB3" w:rsidP="0035777D">
      <w:pPr>
        <w:spacing w:after="0" w:line="240" w:lineRule="auto"/>
      </w:pPr>
      <w:r>
        <w:continuationSeparator/>
      </w:r>
    </w:p>
  </w:footnote>
  <w:footnote w:id="1">
    <w:p w14:paraId="2504AD00" w14:textId="0D814718" w:rsidR="0034509E" w:rsidRPr="00457FFA" w:rsidRDefault="0034509E">
      <w:pPr>
        <w:pStyle w:val="FootnoteText"/>
        <w:rPr>
          <w:rFonts w:ascii="Arial" w:hAnsi="Arial" w:cs="Arial"/>
          <w:sz w:val="16"/>
          <w:szCs w:val="16"/>
        </w:rPr>
      </w:pPr>
      <w:r w:rsidRPr="00457FFA">
        <w:rPr>
          <w:rStyle w:val="FootnoteReference"/>
          <w:rFonts w:ascii="Arial" w:hAnsi="Arial" w:cs="Arial"/>
          <w:sz w:val="16"/>
          <w:szCs w:val="16"/>
        </w:rPr>
        <w:footnoteRef/>
      </w:r>
      <w:r w:rsidRPr="00457FFA">
        <w:rPr>
          <w:rFonts w:ascii="Arial" w:hAnsi="Arial" w:cs="Arial"/>
          <w:sz w:val="16"/>
          <w:szCs w:val="16"/>
        </w:rPr>
        <w:t xml:space="preserve"> As a not-for-profit, activities are strictly for purposes that do not include any financial gain of the members or the benefit of for-profit organizations such as business corporations.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2FDC" w14:textId="1AE99BB2" w:rsidR="0035777D" w:rsidRDefault="007170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C2CC61C" wp14:editId="627AC5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61B70" w14:textId="77777777" w:rsidR="0071700C" w:rsidRDefault="0071700C" w:rsidP="0071700C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CC6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8261B70" w14:textId="77777777" w:rsidR="0071700C" w:rsidRDefault="0071700C" w:rsidP="0071700C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BD9C" w14:textId="3A4D7B3A" w:rsidR="0035777D" w:rsidRDefault="007170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5F1312" wp14:editId="601FAD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99B61" w14:textId="77777777" w:rsidR="0071700C" w:rsidRDefault="0071700C" w:rsidP="0071700C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F1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EF99B61" w14:textId="77777777" w:rsidR="0071700C" w:rsidRDefault="0071700C" w:rsidP="0071700C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42E7" w14:textId="0577F6C7" w:rsidR="0035777D" w:rsidRDefault="004B56BC">
    <w:pPr>
      <w:pStyle w:val="Header"/>
    </w:pPr>
    <w:r>
      <w:rPr>
        <w:noProof/>
      </w:rPr>
      <w:pict w14:anchorId="2509D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12.4pt;height:247.4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755"/>
    <w:multiLevelType w:val="hybridMultilevel"/>
    <w:tmpl w:val="815ADADE"/>
    <w:lvl w:ilvl="0" w:tplc="B93EF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304B"/>
    <w:multiLevelType w:val="hybridMultilevel"/>
    <w:tmpl w:val="B060C3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34D63"/>
    <w:multiLevelType w:val="hybridMultilevel"/>
    <w:tmpl w:val="8A824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241C"/>
    <w:multiLevelType w:val="hybridMultilevel"/>
    <w:tmpl w:val="F8D00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3515"/>
    <w:multiLevelType w:val="hybridMultilevel"/>
    <w:tmpl w:val="4DBEE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457F"/>
    <w:multiLevelType w:val="hybridMultilevel"/>
    <w:tmpl w:val="B16E6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4064"/>
    <w:multiLevelType w:val="hybridMultilevel"/>
    <w:tmpl w:val="E4D2DCA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55C92"/>
    <w:multiLevelType w:val="hybridMultilevel"/>
    <w:tmpl w:val="1310C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D"/>
    <w:rsid w:val="00040A27"/>
    <w:rsid w:val="000414DF"/>
    <w:rsid w:val="0007032B"/>
    <w:rsid w:val="00090667"/>
    <w:rsid w:val="000A4627"/>
    <w:rsid w:val="000C199E"/>
    <w:rsid w:val="000C605C"/>
    <w:rsid w:val="00196ED4"/>
    <w:rsid w:val="00231DD3"/>
    <w:rsid w:val="0027416E"/>
    <w:rsid w:val="0034509E"/>
    <w:rsid w:val="0035777D"/>
    <w:rsid w:val="003634A9"/>
    <w:rsid w:val="004163C1"/>
    <w:rsid w:val="00433B42"/>
    <w:rsid w:val="00433E51"/>
    <w:rsid w:val="00452804"/>
    <w:rsid w:val="00453CC7"/>
    <w:rsid w:val="00457FFA"/>
    <w:rsid w:val="004703FF"/>
    <w:rsid w:val="004D7458"/>
    <w:rsid w:val="004F7B44"/>
    <w:rsid w:val="00560E89"/>
    <w:rsid w:val="00564F99"/>
    <w:rsid w:val="006023FA"/>
    <w:rsid w:val="00606E25"/>
    <w:rsid w:val="0062667F"/>
    <w:rsid w:val="0071700C"/>
    <w:rsid w:val="00773955"/>
    <w:rsid w:val="007949B9"/>
    <w:rsid w:val="007D342D"/>
    <w:rsid w:val="00800C2F"/>
    <w:rsid w:val="008168F1"/>
    <w:rsid w:val="008513E3"/>
    <w:rsid w:val="00890B44"/>
    <w:rsid w:val="00893A69"/>
    <w:rsid w:val="00914994"/>
    <w:rsid w:val="0097324B"/>
    <w:rsid w:val="009F0AD5"/>
    <w:rsid w:val="009F731D"/>
    <w:rsid w:val="00A434CD"/>
    <w:rsid w:val="00A90199"/>
    <w:rsid w:val="00B43E01"/>
    <w:rsid w:val="00B67D39"/>
    <w:rsid w:val="00B870A0"/>
    <w:rsid w:val="00BD4AB3"/>
    <w:rsid w:val="00C45506"/>
    <w:rsid w:val="00C56917"/>
    <w:rsid w:val="00C80A66"/>
    <w:rsid w:val="00CD3830"/>
    <w:rsid w:val="00CF3E76"/>
    <w:rsid w:val="00D45AA3"/>
    <w:rsid w:val="00D670CB"/>
    <w:rsid w:val="00D717E0"/>
    <w:rsid w:val="00D726CC"/>
    <w:rsid w:val="00D76F51"/>
    <w:rsid w:val="00E764ED"/>
    <w:rsid w:val="00E8795A"/>
    <w:rsid w:val="00EB173B"/>
    <w:rsid w:val="00FA7103"/>
    <w:rsid w:val="00FB642F"/>
    <w:rsid w:val="00FC588C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8CC04"/>
  <w15:chartTrackingRefBased/>
  <w15:docId w15:val="{F59F9E2D-4A38-444C-8D81-9E820114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7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7D"/>
  </w:style>
  <w:style w:type="paragraph" w:styleId="Footer">
    <w:name w:val="footer"/>
    <w:basedOn w:val="Normal"/>
    <w:link w:val="FooterChar"/>
    <w:uiPriority w:val="99"/>
    <w:unhideWhenUsed/>
    <w:rsid w:val="0035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7D"/>
  </w:style>
  <w:style w:type="paragraph" w:styleId="Revision">
    <w:name w:val="Revision"/>
    <w:hidden/>
    <w:uiPriority w:val="99"/>
    <w:semiHidden/>
    <w:rsid w:val="00433B4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5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0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50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6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2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ic.ca/your-coverage/list-of-member-institu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18EE-1CAB-482C-8EFC-64D213B0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Ciappara, Alex</dc:creator>
  <cp:keywords/>
  <dc:description/>
  <cp:lastModifiedBy>Ciappara, Alex</cp:lastModifiedBy>
  <cp:revision>2</cp:revision>
  <dcterms:created xsi:type="dcterms:W3CDTF">2024-04-27T01:33:00Z</dcterms:created>
  <dcterms:modified xsi:type="dcterms:W3CDTF">2024-04-27T01:33:00Z</dcterms:modified>
</cp:coreProperties>
</file>